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CC" w:rsidRDefault="002721CC">
      <w:bookmarkStart w:id="0" w:name="_GoBack"/>
      <w:bookmarkEnd w:id="0"/>
    </w:p>
    <w:p w:rsidR="008976B0" w:rsidRDefault="008976B0"/>
    <w:p w:rsidR="008976B0" w:rsidRDefault="008976B0" w:rsidP="008976B0">
      <w:pPr>
        <w:tabs>
          <w:tab w:val="left" w:pos="851"/>
        </w:tabs>
        <w:rPr>
          <w:rFonts w:eastAsia="Calibri"/>
          <w:b/>
        </w:rPr>
      </w:pPr>
      <w:r w:rsidRPr="000D6F4F">
        <w:rPr>
          <w:rFonts w:eastAsia="Calibri"/>
          <w:b/>
        </w:rPr>
        <w:t>20</w:t>
      </w:r>
      <w:r>
        <w:rPr>
          <w:rFonts w:eastAsia="Calibri"/>
          <w:b/>
        </w:rPr>
        <w:t>20</w:t>
      </w:r>
      <w:r w:rsidRPr="000D6F4F">
        <w:rPr>
          <w:rFonts w:eastAsia="Calibri"/>
          <w:b/>
        </w:rPr>
        <w:t>-20</w:t>
      </w:r>
      <w:r>
        <w:rPr>
          <w:rFonts w:eastAsia="Calibri"/>
          <w:b/>
        </w:rPr>
        <w:t>21</w:t>
      </w:r>
      <w:r w:rsidRPr="000D6F4F">
        <w:rPr>
          <w:rFonts w:eastAsia="Calibri"/>
          <w:b/>
        </w:rPr>
        <w:t xml:space="preserve"> Eğitim-Öğretim Yılı </w:t>
      </w:r>
      <w:r w:rsidR="0087462F">
        <w:rPr>
          <w:rFonts w:eastAsia="Calibri"/>
          <w:b/>
        </w:rPr>
        <w:t xml:space="preserve">Beşeri Bilimler Fakültesi </w:t>
      </w:r>
      <w:r>
        <w:rPr>
          <w:rFonts w:eastAsia="Calibri"/>
          <w:b/>
        </w:rPr>
        <w:t>Çift Anadal</w:t>
      </w:r>
      <w:r w:rsidRPr="000D6F4F">
        <w:rPr>
          <w:rFonts w:eastAsia="Calibri"/>
          <w:b/>
        </w:rPr>
        <w:t xml:space="preserve"> </w:t>
      </w:r>
      <w:r w:rsidR="00232982">
        <w:rPr>
          <w:rFonts w:eastAsia="Calibri"/>
          <w:b/>
        </w:rPr>
        <w:t xml:space="preserve">ve Yandal </w:t>
      </w:r>
      <w:r w:rsidRPr="000D6F4F">
        <w:rPr>
          <w:rFonts w:eastAsia="Calibri"/>
          <w:b/>
        </w:rPr>
        <w:t>Kontenjanları</w:t>
      </w:r>
    </w:p>
    <w:p w:rsidR="008976B0" w:rsidRDefault="008976B0" w:rsidP="008976B0">
      <w:pPr>
        <w:jc w:val="both"/>
      </w:pPr>
    </w:p>
    <w:p w:rsidR="008976B0" w:rsidRDefault="008976B0" w:rsidP="008976B0">
      <w:pPr>
        <w:jc w:val="both"/>
      </w:pPr>
    </w:p>
    <w:tbl>
      <w:tblPr>
        <w:tblW w:w="1406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04"/>
        <w:gridCol w:w="4719"/>
        <w:gridCol w:w="1204"/>
        <w:gridCol w:w="4388"/>
      </w:tblGrid>
      <w:tr w:rsidR="003B0D59" w:rsidRPr="00B03E50" w:rsidTr="0052171B">
        <w:trPr>
          <w:trHeight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59" w:rsidRPr="00A00058" w:rsidRDefault="003B0D59" w:rsidP="002721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0058">
              <w:rPr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59" w:rsidRPr="00A00058" w:rsidRDefault="003B0D59" w:rsidP="002721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0058">
              <w:rPr>
                <w:b/>
                <w:color w:val="000000"/>
                <w:sz w:val="22"/>
                <w:szCs w:val="22"/>
              </w:rPr>
              <w:t>Çift Anadal Kontenjanı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59" w:rsidRPr="00A00058" w:rsidRDefault="00C90AAE" w:rsidP="002721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0058">
              <w:rPr>
                <w:b/>
                <w:color w:val="000000"/>
                <w:sz w:val="22"/>
                <w:szCs w:val="22"/>
              </w:rPr>
              <w:t>Öğrencileri Çift Anadal Başvurusu Yapabilecek Bölümler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59" w:rsidRPr="00A00058" w:rsidRDefault="003B0D59" w:rsidP="002721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0058">
              <w:rPr>
                <w:b/>
                <w:color w:val="000000"/>
                <w:sz w:val="22"/>
                <w:szCs w:val="22"/>
              </w:rPr>
              <w:t xml:space="preserve">Yandal Kontenjanı 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D59" w:rsidRPr="00A00058" w:rsidRDefault="00C90AAE" w:rsidP="003B0D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0058">
              <w:rPr>
                <w:b/>
                <w:color w:val="000000"/>
                <w:sz w:val="22"/>
                <w:szCs w:val="22"/>
              </w:rPr>
              <w:t>Öğrencileri Yandal Başvurusu Yapabilecek Bölümler</w:t>
            </w:r>
          </w:p>
        </w:tc>
      </w:tr>
      <w:tr w:rsidR="003B0D59" w:rsidRPr="00B03E50" w:rsidTr="0040443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Pr="00A00058" w:rsidRDefault="003B0D59" w:rsidP="003B0D59">
            <w:pPr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 xml:space="preserve">İngiliz Dili ve Edebiyatı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D59" w:rsidRPr="00A00058" w:rsidRDefault="003B0D59" w:rsidP="003B0D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Pr="00A00058" w:rsidRDefault="003B0D59" w:rsidP="00C90A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 xml:space="preserve">Psikoloji, Siyaset Bilimi ve Kamu Yönetimi, Siyaset Bilimi ve Uluslararası İlişkiler, </w:t>
            </w:r>
            <w:r w:rsidR="00C90AAE" w:rsidRPr="00A00058">
              <w:rPr>
                <w:color w:val="000000"/>
                <w:sz w:val="22"/>
                <w:szCs w:val="22"/>
              </w:rPr>
              <w:t>İngilizce Mütercim ve Tercümanlık, Türk Dili ve Edebiyatı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59" w:rsidRPr="00A00058" w:rsidRDefault="003B0D59" w:rsidP="003B0D59">
            <w:pPr>
              <w:jc w:val="center"/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59" w:rsidRPr="00A00058" w:rsidRDefault="003B0D59" w:rsidP="003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Psikoloji, Siyaset Bilimi ve Kamu Yönetimi, Siyaset Bilimi ve Uluslararası İlişkiler</w:t>
            </w:r>
            <w:r w:rsidR="00C90AAE" w:rsidRPr="00A00058">
              <w:rPr>
                <w:color w:val="000000"/>
                <w:sz w:val="22"/>
                <w:szCs w:val="22"/>
              </w:rPr>
              <w:t>, İngilizce Mütercim ve Tercümanlık, Türk Dili ve Edebiyatı</w:t>
            </w:r>
          </w:p>
        </w:tc>
      </w:tr>
      <w:tr w:rsidR="003B0D59" w:rsidRPr="00B03E50" w:rsidTr="00874809">
        <w:trPr>
          <w:trHeight w:val="13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Pr="00A00058" w:rsidRDefault="00C90AAE" w:rsidP="00C90AAE">
            <w:pPr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 xml:space="preserve">İngilizce </w:t>
            </w:r>
            <w:r w:rsidR="003B0D59" w:rsidRPr="00A00058">
              <w:rPr>
                <w:color w:val="000000"/>
                <w:sz w:val="22"/>
                <w:szCs w:val="22"/>
              </w:rPr>
              <w:t>Mütercim ve Tercümanlık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D59" w:rsidRPr="00A00058" w:rsidRDefault="003B0D59" w:rsidP="003B0D59">
            <w:pPr>
              <w:jc w:val="center"/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Pr="00A00058" w:rsidRDefault="00BB518C" w:rsidP="003B0D59">
            <w:pPr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İngiliz Dili ve Edebiyatı, Türk Dili ve Edebiyatı, Psikoloji</w:t>
            </w:r>
            <w:r w:rsidR="00E344B4" w:rsidRPr="00A00058">
              <w:rPr>
                <w:color w:val="000000"/>
                <w:sz w:val="22"/>
                <w:szCs w:val="22"/>
              </w:rPr>
              <w:t xml:space="preserve">, Siyaset Bilimi </w:t>
            </w:r>
            <w:r w:rsidRPr="00A00058">
              <w:rPr>
                <w:color w:val="000000"/>
                <w:sz w:val="22"/>
                <w:szCs w:val="22"/>
              </w:rPr>
              <w:t>ve Uluslararası İlişkiler</w:t>
            </w:r>
            <w:r w:rsidR="00E344B4" w:rsidRPr="00A00058">
              <w:rPr>
                <w:color w:val="000000"/>
                <w:sz w:val="22"/>
                <w:szCs w:val="22"/>
              </w:rPr>
              <w:t xml:space="preserve">, </w:t>
            </w:r>
            <w:r w:rsidRPr="00A00058">
              <w:rPr>
                <w:color w:val="000000"/>
                <w:sz w:val="22"/>
                <w:szCs w:val="22"/>
              </w:rPr>
              <w:t>Siyaset Bilimi ve Kamu Yönetimi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59" w:rsidRPr="00A00058" w:rsidRDefault="003B0D59" w:rsidP="003B0D59">
            <w:pPr>
              <w:jc w:val="center"/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4B4" w:rsidRPr="00A00058" w:rsidRDefault="00E344B4" w:rsidP="00E344B4">
            <w:pPr>
              <w:rPr>
                <w:color w:val="000000"/>
                <w:sz w:val="22"/>
                <w:szCs w:val="22"/>
              </w:rPr>
            </w:pPr>
          </w:p>
          <w:p w:rsidR="003B0D59" w:rsidRPr="00A00058" w:rsidRDefault="00BB518C" w:rsidP="00BB518C">
            <w:pPr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İngiliz Dili ve Edebiyatı, Türk Dili ve Edebiyatı</w:t>
            </w:r>
            <w:r w:rsidR="00E344B4" w:rsidRPr="00A00058">
              <w:rPr>
                <w:color w:val="000000"/>
                <w:sz w:val="22"/>
                <w:szCs w:val="22"/>
              </w:rPr>
              <w:t>, Psikoloji, Siyaset Bilimi ve Uluslararası İlişkiler, Siyase</w:t>
            </w:r>
            <w:r w:rsidRPr="00A00058">
              <w:rPr>
                <w:color w:val="000000"/>
                <w:sz w:val="22"/>
                <w:szCs w:val="22"/>
              </w:rPr>
              <w:t>t Bilimi ve Kamu Yönetimi</w:t>
            </w:r>
          </w:p>
        </w:tc>
      </w:tr>
      <w:tr w:rsidR="003B0D59" w:rsidRPr="00B03E50" w:rsidTr="0040443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Pr="00A00058" w:rsidRDefault="003B0D59" w:rsidP="003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Psikoloji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D59" w:rsidRPr="00A00058" w:rsidRDefault="003B0D59" w:rsidP="003B0D59">
            <w:pPr>
              <w:jc w:val="center"/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Pr="00A00058" w:rsidRDefault="003B0D59" w:rsidP="00094F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 xml:space="preserve">Beslenme ve Diyetetik, Çocuk Gelişimi, Dil ve Konuşma Terapisi, Fizyoterapi ve Rehabilitasyon, İngiliz Dili ve Edebiyatı, Siyaset Bilimi ve Kamu Yönetimi, Siyaset Bilimi ve Uluslararası İlişkiler, </w:t>
            </w:r>
            <w:r w:rsidR="00C90AAE" w:rsidRPr="00A00058">
              <w:rPr>
                <w:color w:val="000000"/>
                <w:sz w:val="22"/>
                <w:szCs w:val="22"/>
              </w:rPr>
              <w:t xml:space="preserve">İngilizce Mütercim ve Tercümanlık, Türk Dili ve Edebiyatı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59" w:rsidRPr="00A00058" w:rsidRDefault="003B0D59" w:rsidP="003B0D59">
            <w:pPr>
              <w:jc w:val="center"/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59" w:rsidRPr="00A00058" w:rsidRDefault="003B0D59" w:rsidP="003B0D59">
            <w:pPr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Beslenme ve Diyetetik, Çocuk Gelişimi, Dil ve Konuşma Terapisi, Fizyoterapi ve Rehabilitasyon, İngiliz Dili ve Edebiyatı, Siyaset Bilimi ve Kamu Yönetimi, Siyaset Bilimi ve Uluslararası İlişkiler</w:t>
            </w:r>
            <w:r w:rsidR="00C90AAE" w:rsidRPr="00A00058">
              <w:rPr>
                <w:color w:val="000000"/>
                <w:sz w:val="22"/>
                <w:szCs w:val="22"/>
              </w:rPr>
              <w:t>, İngilizce Mütercim ve Tercümanlık, Türk Dili ve Edebiyatı</w:t>
            </w:r>
          </w:p>
        </w:tc>
      </w:tr>
      <w:tr w:rsidR="003B0D59" w:rsidRPr="00B03E50" w:rsidTr="0040443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Pr="00A00058" w:rsidRDefault="003B0D59" w:rsidP="003B0D59">
            <w:pPr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Türk Dili ve Edebiyatı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D59" w:rsidRPr="00A00058" w:rsidRDefault="003B0D59" w:rsidP="003B0D59">
            <w:pPr>
              <w:jc w:val="center"/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Pr="00A00058" w:rsidRDefault="007F210A" w:rsidP="003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0058">
              <w:rPr>
                <w:sz w:val="22"/>
                <w:szCs w:val="22"/>
              </w:rPr>
              <w:t>İngiliz Dili ve Edebiyatı, Psikoloji, İngilizce Mütercim Tercümanlık, Siyaset Bilimi ve Uluslararası İlişkiler, Siyaset Bilimi ve Kamu Yönetimi 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0D59" w:rsidRPr="00A00058" w:rsidRDefault="003B0D59" w:rsidP="003B0D59">
            <w:pPr>
              <w:jc w:val="center"/>
              <w:rPr>
                <w:color w:val="000000"/>
                <w:sz w:val="22"/>
                <w:szCs w:val="22"/>
              </w:rPr>
            </w:pPr>
            <w:r w:rsidRPr="00A0005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0D59" w:rsidRPr="00A00058" w:rsidRDefault="007F210A" w:rsidP="003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0058">
              <w:rPr>
                <w:sz w:val="22"/>
                <w:szCs w:val="22"/>
              </w:rPr>
              <w:t>İngiliz Dili ve Edebiyatı, Psikoloji, İngilizce Mütercim Tercümanlık, Siyaset Bilimi ve Uluslararası İlişkiler, Siyaset Bilimi ve Kamu Yönetimi  </w:t>
            </w:r>
          </w:p>
        </w:tc>
      </w:tr>
      <w:tr w:rsidR="003B0D59" w:rsidRPr="00B03E50" w:rsidTr="007F210A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Default="003B0D59" w:rsidP="003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D59" w:rsidRDefault="003B0D59" w:rsidP="003B0D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D59" w:rsidRPr="00B03E50" w:rsidRDefault="003B0D59" w:rsidP="003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D59" w:rsidRPr="00E344B4" w:rsidRDefault="003B0D59" w:rsidP="003B0D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D59" w:rsidRPr="00B03E50" w:rsidRDefault="003B0D59" w:rsidP="003B0D5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976B0" w:rsidRDefault="008976B0" w:rsidP="008976B0">
      <w:pPr>
        <w:jc w:val="both"/>
      </w:pPr>
    </w:p>
    <w:p w:rsidR="005431DD" w:rsidRDefault="005431DD" w:rsidP="008976B0">
      <w:pPr>
        <w:jc w:val="both"/>
        <w:sectPr w:rsidR="005431DD" w:rsidSect="002721CC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976B0" w:rsidRDefault="008976B0" w:rsidP="00814C80"/>
    <w:sectPr w:rsidR="008976B0" w:rsidSect="007543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6D10"/>
    <w:multiLevelType w:val="hybridMultilevel"/>
    <w:tmpl w:val="6C568196"/>
    <w:lvl w:ilvl="0" w:tplc="5602095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00E524A"/>
    <w:multiLevelType w:val="hybridMultilevel"/>
    <w:tmpl w:val="DFC62916"/>
    <w:lvl w:ilvl="0" w:tplc="B8227E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723" w:hanging="360"/>
      </w:pPr>
    </w:lvl>
    <w:lvl w:ilvl="2" w:tplc="041F001B">
      <w:start w:val="1"/>
      <w:numFmt w:val="lowerRoman"/>
      <w:lvlText w:val="%3."/>
      <w:lvlJc w:val="right"/>
      <w:pPr>
        <w:ind w:left="2443" w:hanging="180"/>
      </w:pPr>
    </w:lvl>
    <w:lvl w:ilvl="3" w:tplc="ECD66E1C">
      <w:start w:val="1"/>
      <w:numFmt w:val="decimal"/>
      <w:lvlText w:val="%4."/>
      <w:lvlJc w:val="left"/>
      <w:pPr>
        <w:ind w:left="3163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FC3504E"/>
    <w:multiLevelType w:val="hybridMultilevel"/>
    <w:tmpl w:val="DFC62916"/>
    <w:lvl w:ilvl="0" w:tplc="B8227E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723" w:hanging="360"/>
      </w:pPr>
    </w:lvl>
    <w:lvl w:ilvl="2" w:tplc="041F001B">
      <w:start w:val="1"/>
      <w:numFmt w:val="lowerRoman"/>
      <w:lvlText w:val="%3."/>
      <w:lvlJc w:val="right"/>
      <w:pPr>
        <w:ind w:left="2443" w:hanging="180"/>
      </w:pPr>
    </w:lvl>
    <w:lvl w:ilvl="3" w:tplc="ECD66E1C">
      <w:start w:val="1"/>
      <w:numFmt w:val="decimal"/>
      <w:lvlText w:val="%4."/>
      <w:lvlJc w:val="left"/>
      <w:pPr>
        <w:ind w:left="3163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B0"/>
    <w:rsid w:val="00047A25"/>
    <w:rsid w:val="00066F7A"/>
    <w:rsid w:val="00094F69"/>
    <w:rsid w:val="00232982"/>
    <w:rsid w:val="002721CC"/>
    <w:rsid w:val="002774AD"/>
    <w:rsid w:val="003B0D59"/>
    <w:rsid w:val="00404438"/>
    <w:rsid w:val="004755FD"/>
    <w:rsid w:val="0052171B"/>
    <w:rsid w:val="0053673B"/>
    <w:rsid w:val="005431DD"/>
    <w:rsid w:val="005A6F2A"/>
    <w:rsid w:val="007543F4"/>
    <w:rsid w:val="007F210A"/>
    <w:rsid w:val="00814C80"/>
    <w:rsid w:val="0087462F"/>
    <w:rsid w:val="00874809"/>
    <w:rsid w:val="008976B0"/>
    <w:rsid w:val="00A00058"/>
    <w:rsid w:val="00A3525F"/>
    <w:rsid w:val="00A67F58"/>
    <w:rsid w:val="00AC7C08"/>
    <w:rsid w:val="00B2658C"/>
    <w:rsid w:val="00BB518C"/>
    <w:rsid w:val="00C90AAE"/>
    <w:rsid w:val="00D26A81"/>
    <w:rsid w:val="00E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B4648-2289-4A25-824E-FB93212F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B0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3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Turgayli</dc:creator>
  <cp:lastModifiedBy>HP</cp:lastModifiedBy>
  <cp:revision>2</cp:revision>
  <dcterms:created xsi:type="dcterms:W3CDTF">2020-07-08T12:21:00Z</dcterms:created>
  <dcterms:modified xsi:type="dcterms:W3CDTF">2020-07-08T12:21:00Z</dcterms:modified>
</cp:coreProperties>
</file>